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7547F227"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7C2962">
        <w:rPr>
          <w:b/>
          <w:sz w:val="24"/>
          <w:szCs w:val="24"/>
        </w:rPr>
        <w:t>3</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4B0F09">
        <w:rPr>
          <w:b/>
          <w:sz w:val="24"/>
          <w:szCs w:val="24"/>
        </w:rPr>
        <w:t>1</w:t>
      </w:r>
      <w:r w:rsidR="00B90F3C">
        <w:rPr>
          <w:b/>
          <w:sz w:val="24"/>
          <w:szCs w:val="24"/>
        </w:rPr>
        <w:t>3268</w:t>
      </w:r>
    </w:p>
    <w:p w14:paraId="4285CFFB" w14:textId="397A238D" w:rsidR="004572CC" w:rsidRDefault="00F7471D" w:rsidP="004572CC">
      <w:pPr>
        <w:pStyle w:val="CRCoverPage"/>
        <w:outlineLvl w:val="0"/>
        <w:rPr>
          <w:b/>
          <w:sz w:val="24"/>
          <w:szCs w:val="24"/>
        </w:rPr>
      </w:pPr>
      <w:r>
        <w:rPr>
          <w:b/>
          <w:sz w:val="24"/>
          <w:szCs w:val="24"/>
        </w:rPr>
        <w:t>1</w:t>
      </w:r>
      <w:r w:rsidR="007C2962">
        <w:rPr>
          <w:b/>
          <w:sz w:val="24"/>
          <w:szCs w:val="24"/>
        </w:rPr>
        <w:t>6</w:t>
      </w:r>
      <w:r>
        <w:rPr>
          <w:b/>
          <w:sz w:val="24"/>
          <w:szCs w:val="24"/>
        </w:rPr>
        <w:t xml:space="preserve"> – 2</w:t>
      </w:r>
      <w:r w:rsidR="007C2962">
        <w:rPr>
          <w:b/>
          <w:sz w:val="24"/>
          <w:szCs w:val="24"/>
        </w:rPr>
        <w:t>6</w:t>
      </w:r>
      <w:r>
        <w:rPr>
          <w:b/>
          <w:sz w:val="24"/>
          <w:szCs w:val="24"/>
        </w:rPr>
        <w:t xml:space="preserve"> </w:t>
      </w:r>
      <w:r w:rsidR="007C2962">
        <w:rPr>
          <w:b/>
          <w:sz w:val="24"/>
          <w:szCs w:val="24"/>
        </w:rPr>
        <w:t>August</w:t>
      </w:r>
      <w:r>
        <w:rPr>
          <w:b/>
          <w:sz w:val="24"/>
          <w:szCs w:val="24"/>
        </w:rPr>
        <w:t xml:space="preserve"> 2021</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4AC78C15"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6C5208" w:rsidRPr="006C5208">
        <w:t xml:space="preserve">Reply LS </w:t>
      </w:r>
      <w:r w:rsidR="007C2962" w:rsidRPr="007C2962">
        <w:t>on the coordination between gNBs on the supporting of RedCap UEs</w:t>
      </w:r>
    </w:p>
    <w:p w14:paraId="024EE741" w14:textId="4D19E4CC" w:rsidR="00B07AAA" w:rsidRPr="00B07AAA" w:rsidRDefault="00B07AAA" w:rsidP="00A856C3">
      <w:pPr>
        <w:pStyle w:val="Title"/>
        <w:spacing w:before="0"/>
        <w:rPr>
          <w:color w:val="000000"/>
        </w:rPr>
      </w:pPr>
      <w:r w:rsidRPr="000F4E43">
        <w:t>Re</w:t>
      </w:r>
      <w:r>
        <w:t>sponse to</w:t>
      </w:r>
      <w:r w:rsidRPr="000F4E43">
        <w:t>:</w:t>
      </w:r>
      <w:r w:rsidRPr="000F4E43">
        <w:tab/>
      </w:r>
      <w:r w:rsidR="00F7471D" w:rsidRPr="00F7471D">
        <w:t xml:space="preserve">LS on </w:t>
      </w:r>
      <w:r w:rsidR="007C2962" w:rsidRPr="007C2962">
        <w:t xml:space="preserve">the coordination between gNBs on the supporting of RedCap UEs </w:t>
      </w:r>
      <w:r>
        <w:t>(</w:t>
      </w:r>
      <w:r w:rsidRPr="009C5982">
        <w:t>R3-2</w:t>
      </w:r>
      <w:r w:rsidR="00C64F54" w:rsidRPr="009C5982">
        <w:t>1</w:t>
      </w:r>
      <w:r w:rsidR="00D57856">
        <w:t>3114</w:t>
      </w:r>
      <w:r w:rsidRPr="009C5982">
        <w:t>/</w:t>
      </w:r>
      <w:r w:rsidR="007C2962">
        <w:t>R2</w:t>
      </w:r>
      <w:r w:rsidRPr="009C5982">
        <w:t>-</w:t>
      </w:r>
      <w:r w:rsidR="00F7471D" w:rsidRPr="009C5982">
        <w:t>210</w:t>
      </w:r>
      <w:r w:rsidR="007C2962">
        <w:t>6536</w:t>
      </w:r>
      <w:r w:rsidRPr="009C5982">
        <w:t>)</w:t>
      </w: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A856C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3D0A5F70" w14:textId="7E4FE57C" w:rsidR="00463675" w:rsidRDefault="00463675" w:rsidP="00A856C3">
      <w:pPr>
        <w:pStyle w:val="Source"/>
      </w:pPr>
      <w:r w:rsidRPr="000F4E43">
        <w:t>To:</w:t>
      </w:r>
      <w:r w:rsidRPr="000F4E43">
        <w:tab/>
      </w:r>
      <w:r w:rsidR="004B0F09">
        <w:t>RAN</w:t>
      </w:r>
      <w:r w:rsidR="00235076">
        <w:t>2</w:t>
      </w:r>
    </w:p>
    <w:p w14:paraId="58BC6FE6" w14:textId="27589FA8" w:rsidR="00EC1A3F" w:rsidRPr="004B0F09" w:rsidRDefault="00EC1A3F" w:rsidP="00A856C3">
      <w:pPr>
        <w:pStyle w:val="Source"/>
      </w:pPr>
      <w:r>
        <w:t>Cc:</w:t>
      </w:r>
      <w: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42E7C2" w14:textId="0E43CFD2" w:rsidR="006C5208" w:rsidRDefault="009A0789">
      <w:pPr>
        <w:rPr>
          <w:rFonts w:ascii="Arial" w:hAnsi="Arial" w:cs="Arial"/>
          <w:color w:val="000000"/>
          <w:lang w:eastAsia="ko-KR"/>
        </w:rPr>
      </w:pPr>
      <w:r>
        <w:rPr>
          <w:rFonts w:ascii="Arial" w:hAnsi="Arial" w:cs="Arial"/>
          <w:color w:val="000000"/>
          <w:lang w:eastAsia="ko-KR"/>
        </w:rPr>
        <w:t xml:space="preserve">RAN3 </w:t>
      </w:r>
      <w:r w:rsidR="007D096B">
        <w:rPr>
          <w:rFonts w:ascii="Arial" w:hAnsi="Arial" w:cs="Arial"/>
          <w:color w:val="000000"/>
          <w:lang w:eastAsia="ko-KR"/>
        </w:rPr>
        <w:t xml:space="preserve">thanks </w:t>
      </w:r>
      <w:r w:rsidR="007C2962">
        <w:rPr>
          <w:rFonts w:ascii="Arial" w:hAnsi="Arial" w:cs="Arial"/>
          <w:color w:val="000000"/>
          <w:lang w:eastAsia="ko-KR"/>
        </w:rPr>
        <w:t>RAN2</w:t>
      </w:r>
      <w:r w:rsidR="00EC1A3F">
        <w:rPr>
          <w:rFonts w:ascii="Arial" w:hAnsi="Arial" w:cs="Arial"/>
          <w:color w:val="000000"/>
          <w:lang w:eastAsia="ko-KR"/>
        </w:rPr>
        <w:t xml:space="preserve"> for the received LS on </w:t>
      </w:r>
      <w:r w:rsidR="007C2962" w:rsidRPr="007C2962">
        <w:rPr>
          <w:rFonts w:ascii="Arial" w:hAnsi="Arial" w:cs="Arial"/>
          <w:color w:val="000000"/>
          <w:lang w:eastAsia="ko-KR"/>
        </w:rPr>
        <w:t>coordination between gNBs on the supporting of RedCap UEs</w:t>
      </w:r>
      <w:r w:rsidR="006C5208">
        <w:rPr>
          <w:rFonts w:ascii="Arial" w:hAnsi="Arial" w:cs="Arial"/>
          <w:color w:val="000000"/>
          <w:lang w:eastAsia="ko-KR"/>
        </w:rPr>
        <w:t>.</w:t>
      </w:r>
    </w:p>
    <w:p w14:paraId="57B142E1" w14:textId="77777777" w:rsidR="004B0F09" w:rsidRDefault="004B0F09">
      <w:pPr>
        <w:rPr>
          <w:rFonts w:ascii="Arial" w:hAnsi="Arial" w:cs="Arial"/>
          <w:color w:val="000000"/>
          <w:lang w:eastAsia="ko-KR"/>
        </w:rPr>
      </w:pPr>
    </w:p>
    <w:p w14:paraId="4E847098" w14:textId="77777777" w:rsidR="00B439C3" w:rsidRDefault="004B0F09">
      <w:pPr>
        <w:rPr>
          <w:rFonts w:ascii="Arial" w:hAnsi="Arial" w:cs="Arial"/>
          <w:color w:val="000000"/>
          <w:lang w:eastAsia="ko-KR"/>
        </w:rPr>
      </w:pPr>
      <w:r>
        <w:rPr>
          <w:rFonts w:ascii="Arial" w:hAnsi="Arial" w:cs="Arial"/>
          <w:color w:val="000000"/>
          <w:lang w:eastAsia="ko-KR"/>
        </w:rPr>
        <w:t xml:space="preserve">RAN3 </w:t>
      </w:r>
      <w:r w:rsidR="007C2962">
        <w:rPr>
          <w:rFonts w:ascii="Arial" w:hAnsi="Arial" w:cs="Arial"/>
          <w:color w:val="000000"/>
          <w:lang w:eastAsia="ko-KR"/>
        </w:rPr>
        <w:t xml:space="preserve">has agreed in principle to support the signalling of RedCap related access restrictions as part of the cell configuration during Xn Setup and Configuration Update. RAN3 will wait for further details of the SIB signalling before finalizing its own Xn details. </w:t>
      </w:r>
    </w:p>
    <w:p w14:paraId="3C536C7A" w14:textId="77777777" w:rsidR="00B439C3" w:rsidRDefault="00B439C3">
      <w:pPr>
        <w:rPr>
          <w:rFonts w:ascii="Arial" w:hAnsi="Arial" w:cs="Arial"/>
          <w:color w:val="000000"/>
          <w:lang w:eastAsia="ko-KR"/>
        </w:rPr>
      </w:pPr>
    </w:p>
    <w:p w14:paraId="53786675" w14:textId="27694AB7" w:rsidR="007C2962" w:rsidRDefault="007C2962">
      <w:pPr>
        <w:rPr>
          <w:rFonts w:ascii="Arial" w:hAnsi="Arial" w:cs="Arial"/>
          <w:color w:val="000000"/>
          <w:lang w:eastAsia="ko-KR"/>
        </w:rPr>
      </w:pPr>
      <w:r>
        <w:rPr>
          <w:rFonts w:ascii="Arial" w:hAnsi="Arial" w:cs="Arial"/>
          <w:color w:val="000000"/>
          <w:lang w:eastAsia="ko-KR"/>
        </w:rPr>
        <w:t xml:space="preserve">In </w:t>
      </w:r>
      <w:r w:rsidR="00522343">
        <w:rPr>
          <w:rFonts w:ascii="Arial" w:hAnsi="Arial" w:cs="Arial"/>
          <w:color w:val="000000"/>
          <w:lang w:eastAsia="ko-KR"/>
        </w:rPr>
        <w:t>addition</w:t>
      </w:r>
      <w:r>
        <w:rPr>
          <w:rFonts w:ascii="Arial" w:hAnsi="Arial" w:cs="Arial"/>
          <w:color w:val="000000"/>
          <w:lang w:eastAsia="ko-KR"/>
        </w:rPr>
        <w:t>, RAN3 would like to clarify what is the expected behaviour in</w:t>
      </w:r>
      <w:r w:rsidR="00522343">
        <w:rPr>
          <w:rFonts w:ascii="Arial" w:hAnsi="Arial" w:cs="Arial"/>
          <w:color w:val="000000"/>
          <w:lang w:eastAsia="ko-KR"/>
        </w:rPr>
        <w:t xml:space="preserve"> respect of</w:t>
      </w:r>
      <w:r>
        <w:rPr>
          <w:rFonts w:ascii="Arial" w:hAnsi="Arial" w:cs="Arial"/>
          <w:color w:val="000000"/>
          <w:lang w:eastAsia="ko-KR"/>
        </w:rPr>
        <w:t xml:space="preserve"> legacy cells, i.e. </w:t>
      </w:r>
      <w:r w:rsidR="00B439C3">
        <w:rPr>
          <w:rFonts w:ascii="Arial" w:hAnsi="Arial" w:cs="Arial"/>
          <w:color w:val="000000"/>
          <w:lang w:eastAsia="ko-KR"/>
        </w:rPr>
        <w:t xml:space="preserve">can RAN2 confirm that </w:t>
      </w:r>
      <w:r>
        <w:rPr>
          <w:rFonts w:ascii="Arial" w:hAnsi="Arial" w:cs="Arial"/>
          <w:color w:val="000000"/>
          <w:lang w:eastAsia="ko-KR"/>
        </w:rPr>
        <w:t xml:space="preserve">RedCap UEs should not attempt to camp/access in legacy cells </w:t>
      </w:r>
      <w:r w:rsidR="00B439C3">
        <w:rPr>
          <w:rFonts w:ascii="Arial" w:hAnsi="Arial" w:cs="Arial"/>
          <w:color w:val="000000"/>
          <w:lang w:eastAsia="ko-KR"/>
        </w:rPr>
        <w:t xml:space="preserve">or be handed over to such cells. If this is confirmed, RAN3 thinks that </w:t>
      </w:r>
      <w:r w:rsidR="00B439C3" w:rsidRPr="00B439C3">
        <w:rPr>
          <w:rFonts w:ascii="Arial" w:hAnsi="Arial" w:cs="Arial"/>
          <w:color w:val="000000"/>
          <w:lang w:eastAsia="ko-KR"/>
        </w:rPr>
        <w:t>RedCap supporting cells should be identifiable in Xn regardless of restrictions</w:t>
      </w:r>
      <w:r w:rsidR="00B439C3">
        <w:rPr>
          <w:rFonts w:ascii="Arial" w:hAnsi="Arial" w:cs="Arial"/>
          <w:color w:val="000000"/>
          <w:lang w:eastAsia="ko-KR"/>
        </w:rPr>
        <w:t xml:space="preserve"> and signalling needs to be designed accordingly</w:t>
      </w:r>
      <w:r>
        <w:rPr>
          <w:rFonts w:ascii="Arial" w:hAnsi="Arial" w:cs="Arial"/>
          <w:color w:val="000000"/>
          <w:lang w:eastAsia="ko-KR"/>
        </w:rPr>
        <w:t>.</w:t>
      </w:r>
    </w:p>
    <w:p w14:paraId="44F99264" w14:textId="77777777" w:rsidR="00EA65DC" w:rsidRDefault="00EA65DC">
      <w:pPr>
        <w:spacing w:after="120"/>
        <w:rPr>
          <w:rFonts w:ascii="Arial" w:hAnsi="Arial" w:cs="Arial"/>
          <w:b/>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2701CCB5"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8E2311">
        <w:rPr>
          <w:rFonts w:ascii="Arial" w:hAnsi="Arial" w:cs="Arial"/>
          <w:b/>
        </w:rPr>
        <w:t>RAN2</w:t>
      </w:r>
    </w:p>
    <w:p w14:paraId="6C2A895E" w14:textId="14D6C3BF" w:rsidR="00EA65DC" w:rsidRDefault="00463675" w:rsidP="007C2962">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7C2962">
        <w:rPr>
          <w:rFonts w:ascii="Arial" w:hAnsi="Arial" w:cs="Arial"/>
          <w:color w:val="000000"/>
        </w:rPr>
        <w:t>RAN2 to take the above into account, and clarify the behaviour relating to legacy cells.</w:t>
      </w:r>
    </w:p>
    <w:p w14:paraId="3CFC3204" w14:textId="77777777" w:rsidR="007C2962" w:rsidRDefault="007C2962" w:rsidP="007C2962">
      <w:pPr>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137981EC" w:rsidR="005B71EA" w:rsidRPr="00D43F50" w:rsidRDefault="005B71EA" w:rsidP="00BF342B">
      <w:pPr>
        <w:tabs>
          <w:tab w:val="left" w:pos="5103"/>
        </w:tabs>
        <w:spacing w:after="120"/>
        <w:ind w:left="2268" w:hanging="2268"/>
        <w:rPr>
          <w:rFonts w:ascii="Arial" w:hAnsi="Arial" w:cs="Arial"/>
          <w:bCs/>
          <w:lang w:val="sv-SE"/>
        </w:rPr>
      </w:pPr>
      <w:r w:rsidRPr="00CE318F">
        <w:rPr>
          <w:rFonts w:ascii="Arial" w:hAnsi="Arial" w:cs="Arial"/>
          <w:bCs/>
          <w:lang w:val="sv-SE"/>
        </w:rPr>
        <w:t>RAN3#11</w:t>
      </w:r>
      <w:r w:rsidR="007C2962">
        <w:rPr>
          <w:rFonts w:ascii="Arial" w:hAnsi="Arial" w:cs="Arial"/>
          <w:bCs/>
          <w:lang w:val="sv-SE"/>
        </w:rPr>
        <w:t>4</w:t>
      </w:r>
      <w:r w:rsidR="00BB7A54" w:rsidRPr="00CE318F">
        <w:rPr>
          <w:rFonts w:ascii="Arial" w:hAnsi="Arial" w:cs="Arial"/>
          <w:bCs/>
          <w:lang w:val="sv-SE"/>
        </w:rPr>
        <w:t>-e</w:t>
      </w:r>
      <w:r w:rsidRPr="00CE318F">
        <w:rPr>
          <w:rFonts w:ascii="Arial" w:hAnsi="Arial" w:cs="Arial"/>
          <w:bCs/>
          <w:lang w:val="sv-SE"/>
        </w:rPr>
        <w:tab/>
      </w:r>
      <w:r w:rsidR="00CE318F" w:rsidRPr="00CE318F">
        <w:rPr>
          <w:rFonts w:ascii="Arial" w:hAnsi="Arial" w:cs="Arial"/>
          <w:bCs/>
          <w:lang w:val="sv-SE"/>
        </w:rPr>
        <w:t xml:space="preserve">1 – </w:t>
      </w:r>
      <w:r w:rsidR="00522343">
        <w:rPr>
          <w:rFonts w:ascii="Arial" w:hAnsi="Arial" w:cs="Arial"/>
          <w:bCs/>
          <w:lang w:val="sv-SE"/>
        </w:rPr>
        <w:t>11</w:t>
      </w:r>
      <w:r w:rsidR="00CE318F" w:rsidRPr="00CE318F">
        <w:rPr>
          <w:rFonts w:ascii="Arial" w:hAnsi="Arial" w:cs="Arial"/>
          <w:bCs/>
          <w:lang w:val="sv-SE"/>
        </w:rPr>
        <w:t xml:space="preserve"> </w:t>
      </w:r>
      <w:r w:rsidR="00522343">
        <w:rPr>
          <w:rFonts w:ascii="Arial" w:hAnsi="Arial" w:cs="Arial"/>
          <w:bCs/>
          <w:lang w:val="sv-SE"/>
        </w:rPr>
        <w:t>November</w:t>
      </w:r>
      <w:r w:rsidRPr="00CE318F">
        <w:rPr>
          <w:rFonts w:ascii="Arial" w:hAnsi="Arial" w:cs="Arial"/>
          <w:bCs/>
          <w:lang w:val="sv-SE"/>
        </w:rPr>
        <w:t xml:space="preserve"> 2021</w:t>
      </w:r>
      <w:r w:rsidRPr="00CE318F">
        <w:rPr>
          <w:rFonts w:ascii="Arial" w:hAnsi="Arial" w:cs="Arial"/>
          <w:bCs/>
          <w:lang w:val="sv-SE"/>
        </w:rPr>
        <w:tab/>
      </w:r>
      <w:r w:rsidR="00BB7A54" w:rsidRPr="00CE318F">
        <w:rPr>
          <w:rFonts w:ascii="Arial" w:hAnsi="Arial" w:cs="Arial"/>
          <w:bCs/>
          <w:lang w:val="sv-SE"/>
        </w:rPr>
        <w:t>Electronic meeting</w:t>
      </w:r>
    </w:p>
    <w:sectPr w:rsidR="005B71EA"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4ADB8" w14:textId="77777777" w:rsidR="00697DD0" w:rsidRDefault="00697DD0">
      <w:r>
        <w:separator/>
      </w:r>
    </w:p>
  </w:endnote>
  <w:endnote w:type="continuationSeparator" w:id="0">
    <w:p w14:paraId="7E45E569" w14:textId="77777777" w:rsidR="00697DD0" w:rsidRDefault="00697DD0">
      <w:r>
        <w:continuationSeparator/>
      </w:r>
    </w:p>
  </w:endnote>
  <w:endnote w:type="continuationNotice" w:id="1">
    <w:p w14:paraId="4F2E2611" w14:textId="77777777" w:rsidR="00697DD0" w:rsidRDefault="00697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F61E2" w14:textId="77777777" w:rsidR="00697DD0" w:rsidRDefault="00697DD0">
      <w:r>
        <w:separator/>
      </w:r>
    </w:p>
  </w:footnote>
  <w:footnote w:type="continuationSeparator" w:id="0">
    <w:p w14:paraId="4ED63707" w14:textId="77777777" w:rsidR="00697DD0" w:rsidRDefault="00697DD0">
      <w:r>
        <w:continuationSeparator/>
      </w:r>
    </w:p>
  </w:footnote>
  <w:footnote w:type="continuationNotice" w:id="1">
    <w:p w14:paraId="185F9883" w14:textId="77777777" w:rsidR="00697DD0" w:rsidRDefault="00697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0"/>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2"/>
  </w:num>
  <w:num w:numId="19">
    <w:abstractNumId w:val="11"/>
  </w:num>
  <w:num w:numId="20">
    <w:abstractNumId w:val="18"/>
  </w:num>
  <w:num w:numId="21">
    <w:abstractNumId w:val="21"/>
  </w:num>
  <w:num w:numId="22">
    <w:abstractNumId w:val="12"/>
  </w:num>
  <w:num w:numId="23">
    <w:abstractNumId w:val="25"/>
  </w:num>
  <w:num w:numId="24">
    <w:abstractNumId w:val="28"/>
  </w:num>
  <w:num w:numId="25">
    <w:abstractNumId w:val="19"/>
  </w:num>
  <w:num w:numId="26">
    <w:abstractNumId w:val="27"/>
  </w:num>
  <w:num w:numId="27">
    <w:abstractNumId w:val="30"/>
  </w:num>
  <w:num w:numId="28">
    <w:abstractNumId w:val="24"/>
  </w:num>
  <w:num w:numId="29">
    <w:abstractNumId w:val="23"/>
  </w:num>
  <w:num w:numId="30">
    <w:abstractNumId w:val="15"/>
  </w:num>
  <w:num w:numId="31">
    <w:abstractNumId w:val="13"/>
  </w:num>
  <w:num w:numId="3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0884"/>
    <w:rsid w:val="00026AD2"/>
    <w:rsid w:val="00075635"/>
    <w:rsid w:val="00085250"/>
    <w:rsid w:val="0009213B"/>
    <w:rsid w:val="000C4591"/>
    <w:rsid w:val="000C70CE"/>
    <w:rsid w:val="000D10C2"/>
    <w:rsid w:val="000F4E43"/>
    <w:rsid w:val="001332EF"/>
    <w:rsid w:val="00151B18"/>
    <w:rsid w:val="0015303A"/>
    <w:rsid w:val="00156F2B"/>
    <w:rsid w:val="0018482B"/>
    <w:rsid w:val="001951AB"/>
    <w:rsid w:val="001A51D0"/>
    <w:rsid w:val="001B6056"/>
    <w:rsid w:val="001B75AA"/>
    <w:rsid w:val="001C6DF3"/>
    <w:rsid w:val="001C7A35"/>
    <w:rsid w:val="001C7EE5"/>
    <w:rsid w:val="001D2E74"/>
    <w:rsid w:val="001E7476"/>
    <w:rsid w:val="0020509D"/>
    <w:rsid w:val="00206527"/>
    <w:rsid w:val="00230015"/>
    <w:rsid w:val="00234647"/>
    <w:rsid w:val="00234B7E"/>
    <w:rsid w:val="00235076"/>
    <w:rsid w:val="0023769B"/>
    <w:rsid w:val="00270EE2"/>
    <w:rsid w:val="00286536"/>
    <w:rsid w:val="00287F98"/>
    <w:rsid w:val="002A693B"/>
    <w:rsid w:val="002B5F12"/>
    <w:rsid w:val="002D77CD"/>
    <w:rsid w:val="002D7FF9"/>
    <w:rsid w:val="002F469C"/>
    <w:rsid w:val="002F6DAC"/>
    <w:rsid w:val="002F70B3"/>
    <w:rsid w:val="003108A2"/>
    <w:rsid w:val="00313B5A"/>
    <w:rsid w:val="00342DF7"/>
    <w:rsid w:val="00351E58"/>
    <w:rsid w:val="0037661E"/>
    <w:rsid w:val="0038474C"/>
    <w:rsid w:val="0039216E"/>
    <w:rsid w:val="003E03FF"/>
    <w:rsid w:val="003E6948"/>
    <w:rsid w:val="00401113"/>
    <w:rsid w:val="00403A16"/>
    <w:rsid w:val="004120B7"/>
    <w:rsid w:val="0042029F"/>
    <w:rsid w:val="00420E2F"/>
    <w:rsid w:val="0044039A"/>
    <w:rsid w:val="00447106"/>
    <w:rsid w:val="00455367"/>
    <w:rsid w:val="004572CC"/>
    <w:rsid w:val="00463675"/>
    <w:rsid w:val="00466753"/>
    <w:rsid w:val="00480AF1"/>
    <w:rsid w:val="00481E44"/>
    <w:rsid w:val="004942B8"/>
    <w:rsid w:val="004B0F09"/>
    <w:rsid w:val="004B680F"/>
    <w:rsid w:val="004D10A4"/>
    <w:rsid w:val="004D29B5"/>
    <w:rsid w:val="004E6585"/>
    <w:rsid w:val="004F5289"/>
    <w:rsid w:val="005012BB"/>
    <w:rsid w:val="00522343"/>
    <w:rsid w:val="00523593"/>
    <w:rsid w:val="00532A72"/>
    <w:rsid w:val="005449F0"/>
    <w:rsid w:val="00552B6F"/>
    <w:rsid w:val="005706B7"/>
    <w:rsid w:val="00570A65"/>
    <w:rsid w:val="00584B08"/>
    <w:rsid w:val="005B2D35"/>
    <w:rsid w:val="005B71EA"/>
    <w:rsid w:val="005C237F"/>
    <w:rsid w:val="005C43DC"/>
    <w:rsid w:val="005D1466"/>
    <w:rsid w:val="00654743"/>
    <w:rsid w:val="00670000"/>
    <w:rsid w:val="00684D62"/>
    <w:rsid w:val="00697DD0"/>
    <w:rsid w:val="006A00EB"/>
    <w:rsid w:val="006A1D13"/>
    <w:rsid w:val="006B32D3"/>
    <w:rsid w:val="006B4932"/>
    <w:rsid w:val="006C5208"/>
    <w:rsid w:val="006E01F5"/>
    <w:rsid w:val="006E71F5"/>
    <w:rsid w:val="00726FC3"/>
    <w:rsid w:val="007310AF"/>
    <w:rsid w:val="00746323"/>
    <w:rsid w:val="007519BF"/>
    <w:rsid w:val="0075431A"/>
    <w:rsid w:val="00754724"/>
    <w:rsid w:val="00757874"/>
    <w:rsid w:val="00795D8B"/>
    <w:rsid w:val="00795ECA"/>
    <w:rsid w:val="007A6249"/>
    <w:rsid w:val="007B312E"/>
    <w:rsid w:val="007C2962"/>
    <w:rsid w:val="007D096B"/>
    <w:rsid w:val="007E31C6"/>
    <w:rsid w:val="007F65E2"/>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E2311"/>
    <w:rsid w:val="008E24C1"/>
    <w:rsid w:val="008F252A"/>
    <w:rsid w:val="008F5356"/>
    <w:rsid w:val="008F73F5"/>
    <w:rsid w:val="00914DD6"/>
    <w:rsid w:val="00923E7C"/>
    <w:rsid w:val="00942D93"/>
    <w:rsid w:val="00944E0D"/>
    <w:rsid w:val="00945FEB"/>
    <w:rsid w:val="00946350"/>
    <w:rsid w:val="00950B0A"/>
    <w:rsid w:val="00971355"/>
    <w:rsid w:val="0098087B"/>
    <w:rsid w:val="00992D56"/>
    <w:rsid w:val="00996EDC"/>
    <w:rsid w:val="00997B99"/>
    <w:rsid w:val="009A0789"/>
    <w:rsid w:val="009A1C1A"/>
    <w:rsid w:val="009B36E4"/>
    <w:rsid w:val="009B746B"/>
    <w:rsid w:val="009C0F8A"/>
    <w:rsid w:val="009C19A2"/>
    <w:rsid w:val="009C5982"/>
    <w:rsid w:val="009F7429"/>
    <w:rsid w:val="00A06291"/>
    <w:rsid w:val="00A10493"/>
    <w:rsid w:val="00A37490"/>
    <w:rsid w:val="00A5195D"/>
    <w:rsid w:val="00A637D0"/>
    <w:rsid w:val="00A64B82"/>
    <w:rsid w:val="00A66A61"/>
    <w:rsid w:val="00A66AFD"/>
    <w:rsid w:val="00A67C48"/>
    <w:rsid w:val="00A7318E"/>
    <w:rsid w:val="00A856C3"/>
    <w:rsid w:val="00A91B06"/>
    <w:rsid w:val="00A91FCB"/>
    <w:rsid w:val="00A96D34"/>
    <w:rsid w:val="00AA4D9A"/>
    <w:rsid w:val="00AB6A38"/>
    <w:rsid w:val="00AB6DD2"/>
    <w:rsid w:val="00AC2181"/>
    <w:rsid w:val="00AD50B2"/>
    <w:rsid w:val="00AD66D4"/>
    <w:rsid w:val="00B05463"/>
    <w:rsid w:val="00B07AAA"/>
    <w:rsid w:val="00B32A3E"/>
    <w:rsid w:val="00B439C3"/>
    <w:rsid w:val="00B457FE"/>
    <w:rsid w:val="00B55CAA"/>
    <w:rsid w:val="00B64343"/>
    <w:rsid w:val="00B643F3"/>
    <w:rsid w:val="00B90F3C"/>
    <w:rsid w:val="00B97AD9"/>
    <w:rsid w:val="00BA0197"/>
    <w:rsid w:val="00BB1959"/>
    <w:rsid w:val="00BB3E6B"/>
    <w:rsid w:val="00BB7A54"/>
    <w:rsid w:val="00BC1C96"/>
    <w:rsid w:val="00BC78DD"/>
    <w:rsid w:val="00BD7DB1"/>
    <w:rsid w:val="00BE3382"/>
    <w:rsid w:val="00BF342B"/>
    <w:rsid w:val="00C0594A"/>
    <w:rsid w:val="00C160DD"/>
    <w:rsid w:val="00C20E8A"/>
    <w:rsid w:val="00C5368D"/>
    <w:rsid w:val="00C62865"/>
    <w:rsid w:val="00C64F54"/>
    <w:rsid w:val="00C7275B"/>
    <w:rsid w:val="00CC132C"/>
    <w:rsid w:val="00CD1967"/>
    <w:rsid w:val="00CD6D78"/>
    <w:rsid w:val="00CE318F"/>
    <w:rsid w:val="00D240ED"/>
    <w:rsid w:val="00D43F50"/>
    <w:rsid w:val="00D57856"/>
    <w:rsid w:val="00D604DE"/>
    <w:rsid w:val="00D667CB"/>
    <w:rsid w:val="00D87C98"/>
    <w:rsid w:val="00D964D6"/>
    <w:rsid w:val="00DA0364"/>
    <w:rsid w:val="00DA3228"/>
    <w:rsid w:val="00DA744B"/>
    <w:rsid w:val="00DF66E6"/>
    <w:rsid w:val="00E139C1"/>
    <w:rsid w:val="00E430CD"/>
    <w:rsid w:val="00E63B1C"/>
    <w:rsid w:val="00E71F5A"/>
    <w:rsid w:val="00E93BD5"/>
    <w:rsid w:val="00EA65DC"/>
    <w:rsid w:val="00EB10D7"/>
    <w:rsid w:val="00EB278D"/>
    <w:rsid w:val="00EC1A3F"/>
    <w:rsid w:val="00EF2717"/>
    <w:rsid w:val="00EF4F52"/>
    <w:rsid w:val="00F04D4D"/>
    <w:rsid w:val="00F14D7F"/>
    <w:rsid w:val="00F25813"/>
    <w:rsid w:val="00F31169"/>
    <w:rsid w:val="00F51CA9"/>
    <w:rsid w:val="00F7471D"/>
    <w:rsid w:val="00F75F2A"/>
    <w:rsid w:val="00F77E19"/>
    <w:rsid w:val="00F817C7"/>
    <w:rsid w:val="00F82DCF"/>
    <w:rsid w:val="00FA4657"/>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4</cp:revision>
  <cp:lastPrinted>2002-04-23T07:10:00Z</cp:lastPrinted>
  <dcterms:created xsi:type="dcterms:W3CDTF">2021-08-04T11:04:00Z</dcterms:created>
  <dcterms:modified xsi:type="dcterms:W3CDTF">2021-08-04T11:06:00Z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